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НКНбд-02-21</w:t>
      </w:r>
    </w:p>
    <w:p>
      <w:pPr>
        <w:pStyle w:val="Author"/>
      </w:pPr>
      <w:r>
        <w:t xml:space="preserve">Акондзо</w:t>
      </w:r>
      <w:r>
        <w:t xml:space="preserve"> </w:t>
      </w:r>
      <w:r>
        <w:t xml:space="preserve">Жордани</w:t>
      </w:r>
      <w:r>
        <w:t xml:space="preserve"> </w:t>
      </w:r>
      <w:r>
        <w:t xml:space="preserve">Лади</w:t>
      </w:r>
      <w:r>
        <w:t xml:space="preserve"> </w:t>
      </w:r>
      <w:r>
        <w:t xml:space="preserve">Гаэл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данного работы — 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Версия ядра Linux (Linux version).</w:t>
      </w:r>
    </w:p>
    <w:p>
      <w:pPr>
        <w:numPr>
          <w:ilvl w:val="0"/>
          <w:numId w:val="1001"/>
        </w:numPr>
      </w:pPr>
      <w:r>
        <w:t xml:space="preserve">Частота процессора (Detected Mhz processor).</w:t>
      </w:r>
    </w:p>
    <w:p>
      <w:pPr>
        <w:numPr>
          <w:ilvl w:val="0"/>
          <w:numId w:val="1001"/>
        </w:numPr>
      </w:pPr>
      <w:r>
        <w:t xml:space="preserve">Модель процессора (CPU0).</w:t>
      </w:r>
    </w:p>
    <w:p>
      <w:pPr>
        <w:numPr>
          <w:ilvl w:val="0"/>
          <w:numId w:val="1001"/>
        </w:numPr>
      </w:pPr>
      <w:r>
        <w:t xml:space="preserve">Объем доступной оперативной памяти (Memory available).</w:t>
      </w:r>
    </w:p>
    <w:p>
      <w:pPr>
        <w:numPr>
          <w:ilvl w:val="0"/>
          <w:numId w:val="1001"/>
        </w:numPr>
      </w:pPr>
      <w:r>
        <w:t xml:space="preserve">Тип обнаруженного гипервизора (Hypervisor detected).</w:t>
      </w:r>
    </w:p>
    <w:p>
      <w:pPr>
        <w:numPr>
          <w:ilvl w:val="0"/>
          <w:numId w:val="1001"/>
        </w:numPr>
      </w:pPr>
      <w:r>
        <w:t xml:space="preserve">Тип файловой системы корневого раздела.</w:t>
      </w:r>
    </w:p>
    <w:p>
      <w:pPr>
        <w:numPr>
          <w:ilvl w:val="0"/>
          <w:numId w:val="1001"/>
        </w:numPr>
      </w:pPr>
      <w:r>
        <w:t xml:space="preserve">Последовательность монтирования файловых систем.</w:t>
      </w:r>
    </w:p>
    <w:bookmarkEnd w:id="21"/>
    <w:bookmarkStart w:id="60" w:name="ход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Ход работы</w:t>
      </w:r>
    </w:p>
    <w:p>
      <w:pPr>
        <w:numPr>
          <w:ilvl w:val="0"/>
          <w:numId w:val="1002"/>
        </w:numPr>
        <w:pStyle w:val="Compact"/>
      </w:pPr>
      <w:r>
        <w:t xml:space="preserve">Окно «Свойства» VirtualBox.(рис. 1)</w:t>
      </w:r>
    </w:p>
    <w:p>
      <w:pPr>
        <w:pStyle w:val="CaptionedFigure"/>
      </w:pPr>
      <w:bookmarkStart w:id="23" w:name="fig:001"/>
      <w:r>
        <w:drawing>
          <wp:inline>
            <wp:extent cx="5334000" cy="3673792"/>
            <wp:effectExtent b="0" l="0" r="0" t="0"/>
            <wp:docPr descr="Рис. 1: Окно «Свойства» VirtualBox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3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Рис. 1: Окно «Свойства» VirtualBox</w:t>
      </w:r>
    </w:p>
    <w:p>
      <w:pPr>
        <w:numPr>
          <w:ilvl w:val="0"/>
          <w:numId w:val="1003"/>
        </w:numPr>
        <w:pStyle w:val="Compact"/>
      </w:pPr>
      <w:r>
        <w:t xml:space="preserve">Создайте новую виртуальную машину :</w:t>
      </w:r>
    </w:p>
    <w:p>
      <w:pPr>
        <w:numPr>
          <w:ilvl w:val="0"/>
          <w:numId w:val="1004"/>
        </w:numPr>
      </w:pPr>
      <w:r>
        <w:t xml:space="preserve">Для этого в VirtualBox выберите Машина Создать. Указал имя виртуальной машины (ваш логин в дисплейном классе), тип операционной системы — Linux, Fedora. (рис. 2)</w:t>
      </w:r>
    </w:p>
    <w:p>
      <w:pPr>
        <w:numPr>
          <w:ilvl w:val="0"/>
          <w:numId w:val="1004"/>
        </w:numPr>
      </w:pPr>
      <w:r>
        <w:t xml:space="preserve">Указал размер основной памяти виртуальной машины — от 2048 МБ и задал конфигурацию жёсткого диска — загрузочный, VDI (BirtualBox Disk Image), динамический виртуальный диск. (рис. 3)</w:t>
      </w:r>
    </w:p>
    <w:p>
      <w:pPr>
        <w:numPr>
          <w:ilvl w:val="0"/>
          <w:numId w:val="1004"/>
        </w:numPr>
      </w:pPr>
      <w:r>
        <w:t xml:space="preserve">Задал размер диска — 80 ГБ (или больше), его расположение — в данном случае /var/tmp/имя_пользователя/fedora.vdi. (рис. 4)</w:t>
      </w:r>
    </w:p>
    <w:p>
      <w:pPr>
        <w:pStyle w:val="CaptionedFigure"/>
      </w:pPr>
      <w:bookmarkStart w:id="25" w:name="fig:002"/>
      <w:r>
        <w:drawing>
          <wp:inline>
            <wp:extent cx="5334000" cy="3256592"/>
            <wp:effectExtent b="0" l="0" r="0" t="0"/>
            <wp:docPr descr="Рис. 2: Окно «Имя машины и тип ОС»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2: Окно «Имя машины и тип ОС»</w:t>
      </w:r>
    </w:p>
    <w:p>
      <w:pPr>
        <w:pStyle w:val="CaptionedFigure"/>
      </w:pPr>
      <w:bookmarkStart w:id="27" w:name="fig:003"/>
      <w:r>
        <w:drawing>
          <wp:inline>
            <wp:extent cx="5334000" cy="3664336"/>
            <wp:effectExtent b="0" l="0" r="0" t="0"/>
            <wp:docPr descr="Рис. 3: Окно «Размер основной памяти, динамический виртуальный диск и жёсткий диск»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 3: Окно «Размер основной памяти, динамический виртуальный диск и жёсткий диск»</w:t>
      </w:r>
    </w:p>
    <w:p>
      <w:pPr>
        <w:pStyle w:val="CaptionedFigure"/>
      </w:pPr>
      <w:bookmarkStart w:id="29" w:name="fig:004"/>
      <w:r>
        <w:drawing>
          <wp:inline>
            <wp:extent cx="4917781" cy="4287690"/>
            <wp:effectExtent b="0" l="0" r="0" t="0"/>
            <wp:docPr descr="Рис. 4: Окно определения размера виртуального динамического жёсткого диска и его расположения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781" cy="4287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4: Окно определения размера виртуального динамического жёсткого диска и его расположения</w:t>
      </w:r>
    </w:p>
    <w:p>
      <w:pPr>
        <w:numPr>
          <w:ilvl w:val="0"/>
          <w:numId w:val="1005"/>
        </w:numPr>
        <w:pStyle w:val="Compact"/>
      </w:pPr>
      <w:r>
        <w:t xml:space="preserve">Окно «Носители» виртуальной машины: выбор образа оптического диска. (рис. 5)</w:t>
      </w:r>
    </w:p>
    <w:p>
      <w:pPr>
        <w:pStyle w:val="CaptionedFigure"/>
      </w:pPr>
      <w:bookmarkStart w:id="31" w:name="fig:005"/>
      <w:r>
        <w:drawing>
          <wp:inline>
            <wp:extent cx="5334000" cy="3709161"/>
            <wp:effectExtent b="0" l="0" r="0" t="0"/>
            <wp:docPr descr="Рис. 5: Окно «Носители» виртуальной машины: выбор образа оптического диска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9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5: Окно «Носители» виртуальной машины: выбор образа оптического диска</w:t>
      </w:r>
    </w:p>
    <w:p>
      <w:pPr>
        <w:numPr>
          <w:ilvl w:val="0"/>
          <w:numId w:val="1006"/>
        </w:numPr>
        <w:pStyle w:val="Compact"/>
      </w:pPr>
      <w:r>
        <w:t xml:space="preserve">Запустите виртуальную машину, выберите язык интерфейса и перейдите к настройкам установки операционной системы. (рис. 6, 7)</w:t>
      </w:r>
    </w:p>
    <w:p>
      <w:pPr>
        <w:pStyle w:val="CaptionedFigure"/>
      </w:pPr>
      <w:bookmarkStart w:id="33" w:name="fig:006"/>
      <w:r>
        <w:drawing>
          <wp:inline>
            <wp:extent cx="5334000" cy="4587937"/>
            <wp:effectExtent b="0" l="0" r="0" t="0"/>
            <wp:docPr descr="Рис. 6: Окно для выбора язык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6: Окно для выбора язык</w:t>
      </w:r>
    </w:p>
    <w:p>
      <w:pPr>
        <w:pStyle w:val="CaptionedFigure"/>
      </w:pPr>
      <w:bookmarkStart w:id="35" w:name="fig:007"/>
      <w:r>
        <w:drawing>
          <wp:inline>
            <wp:extent cx="5334000" cy="4569019"/>
            <wp:effectExtent b="0" l="0" r="0" t="0"/>
            <wp:docPr descr="Рис. 7: Окно настройки установки образа ОС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9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7: Окно настройки установки образа ОС</w:t>
      </w:r>
    </w:p>
    <w:p>
      <w:pPr>
        <w:numPr>
          <w:ilvl w:val="0"/>
          <w:numId w:val="1007"/>
        </w:numPr>
        <w:pStyle w:val="Compact"/>
      </w:pPr>
      <w:r>
        <w:t xml:space="preserve">Место установки ОС оставьте без изменения. (рис. 8)</w:t>
      </w:r>
    </w:p>
    <w:p>
      <w:pPr>
        <w:pStyle w:val="CaptionedFigure"/>
      </w:pPr>
      <w:bookmarkStart w:id="37" w:name="fig:008"/>
      <w:r>
        <w:drawing>
          <wp:inline>
            <wp:extent cx="5334000" cy="4585981"/>
            <wp:effectExtent b="0" l="0" r="0" t="0"/>
            <wp:docPr descr="Рис. 8: Окно настройки установки: место установки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5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8: Окно настройки установки: место установки</w:t>
      </w:r>
    </w:p>
    <w:p>
      <w:pPr>
        <w:numPr>
          <w:ilvl w:val="0"/>
          <w:numId w:val="1008"/>
        </w:numPr>
        <w:pStyle w:val="Compact"/>
      </w:pPr>
      <w:r>
        <w:t xml:space="preserve">После завершения установки операционной системы корректно перезапустите виртуальную машину. Установите имя и пароль для пользователя. (рис. 9, 10, 11)</w:t>
      </w:r>
    </w:p>
    <w:p>
      <w:pPr>
        <w:pStyle w:val="CaptionedFigure"/>
      </w:pPr>
      <w:bookmarkStart w:id="39" w:name="fig:009"/>
      <w:r>
        <w:drawing>
          <wp:inline>
            <wp:extent cx="5334000" cy="4286364"/>
            <wp:effectExtent b="0" l="0" r="0" t="0"/>
            <wp:docPr descr="Рис. 9: Окно конфигурации пользователей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6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9: Окно конфигурации пользователей</w:t>
      </w:r>
    </w:p>
    <w:p>
      <w:pPr>
        <w:pStyle w:val="CaptionedFigure"/>
      </w:pPr>
      <w:bookmarkStart w:id="41" w:name="fig:010"/>
      <w:r>
        <w:drawing>
          <wp:inline>
            <wp:extent cx="5334000" cy="4260811"/>
            <wp:effectExtent b="0" l="0" r="0" t="0"/>
            <wp:docPr descr="Рис. 10: Окно конфигурации администратор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0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10: Окно конфигурации администратора</w:t>
      </w:r>
    </w:p>
    <w:p>
      <w:pPr>
        <w:pStyle w:val="CaptionedFigure"/>
      </w:pPr>
      <w:bookmarkStart w:id="43" w:name="fig:011"/>
      <w:r>
        <w:drawing>
          <wp:inline>
            <wp:extent cx="5334000" cy="4251923"/>
            <wp:effectExtent b="0" l="0" r="0" t="0"/>
            <wp:docPr descr="Рис. 11: Установка пароля для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1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Рис. 11: Установка пароля для пользователя</w:t>
      </w:r>
    </w:p>
    <w:p>
      <w:pPr>
        <w:numPr>
          <w:ilvl w:val="0"/>
          <w:numId w:val="1009"/>
        </w:numPr>
        <w:pStyle w:val="Compact"/>
      </w:pPr>
      <w:r>
        <w:t xml:space="preserve">Войдите в ОС под заданной вами при установке учётной записью. В меню Устройства виртуальной машины подключите образ диска дополнений гостевой ОС, при необходимости введите пароль пользователя root вашей виртуальной ОС. (рис. 12)</w:t>
      </w:r>
    </w:p>
    <w:p>
      <w:pPr>
        <w:pStyle w:val="CaptionedFigure"/>
      </w:pPr>
      <w:bookmarkStart w:id="45" w:name="fig:012"/>
      <w:r>
        <w:drawing>
          <wp:inline>
            <wp:extent cx="5334000" cy="4274856"/>
            <wp:effectExtent b="0" l="0" r="0" t="0"/>
            <wp:docPr descr="Рис. 12: Подключение образа диска дополнений гостевой ОС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4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12: Подключение образа диска дополнений гостевой ОС</w:t>
      </w:r>
    </w:p>
    <w:p>
      <w:pPr>
        <w:numPr>
          <w:ilvl w:val="0"/>
          <w:numId w:val="1010"/>
        </w:numPr>
        <w:pStyle w:val="Compact"/>
      </w:pPr>
      <w:r>
        <w:t xml:space="preserve">Получите следующую информацию:</w:t>
      </w:r>
    </w:p>
    <w:p>
      <w:pPr>
        <w:numPr>
          <w:ilvl w:val="0"/>
          <w:numId w:val="1011"/>
        </w:numPr>
        <w:pStyle w:val="Compact"/>
      </w:pPr>
      <w:r>
        <w:t xml:space="preserve">Версия ядра Linux (Linux version). (рис. 13)</w:t>
      </w:r>
    </w:p>
    <w:p>
      <w:pPr>
        <w:pStyle w:val="CaptionedFigure"/>
      </w:pPr>
      <w:bookmarkStart w:id="47" w:name="fig:013"/>
      <w:r>
        <w:drawing>
          <wp:inline>
            <wp:extent cx="5334000" cy="3870807"/>
            <wp:effectExtent b="0" l="0" r="0" t="0"/>
            <wp:docPr descr="Рис. 13: Версия ядра Linux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0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13: Версия ядра Linux</w:t>
      </w:r>
    </w:p>
    <w:p>
      <w:pPr>
        <w:numPr>
          <w:ilvl w:val="0"/>
          <w:numId w:val="1012"/>
        </w:numPr>
        <w:pStyle w:val="Compact"/>
      </w:pPr>
      <w:r>
        <w:t xml:space="preserve">Частота процессора (Detected Mhz processor). (рис. 14)</w:t>
      </w:r>
    </w:p>
    <w:p>
      <w:pPr>
        <w:pStyle w:val="CaptionedFigure"/>
      </w:pPr>
      <w:bookmarkStart w:id="49" w:name="fig:014"/>
      <w:r>
        <w:drawing>
          <wp:inline>
            <wp:extent cx="5334000" cy="641207"/>
            <wp:effectExtent b="0" l="0" r="0" t="0"/>
            <wp:docPr descr="Рис. 14: Частота процессор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1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14: Частота процессора</w:t>
      </w:r>
    </w:p>
    <w:p>
      <w:pPr>
        <w:numPr>
          <w:ilvl w:val="0"/>
          <w:numId w:val="1013"/>
        </w:numPr>
        <w:pStyle w:val="Compact"/>
      </w:pPr>
      <w:r>
        <w:t xml:space="preserve">Модель процессора (CPU0). (рис. 15)</w:t>
      </w:r>
    </w:p>
    <w:p>
      <w:pPr>
        <w:pStyle w:val="CaptionedFigure"/>
      </w:pPr>
      <w:bookmarkStart w:id="51" w:name="fig:015"/>
      <w:r>
        <w:drawing>
          <wp:inline>
            <wp:extent cx="5334000" cy="3271706"/>
            <wp:effectExtent b="0" l="0" r="0" t="0"/>
            <wp:docPr descr="Рис. 15: Модель процессора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1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15: Модель процессора</w:t>
      </w:r>
    </w:p>
    <w:p>
      <w:pPr>
        <w:numPr>
          <w:ilvl w:val="0"/>
          <w:numId w:val="1014"/>
        </w:numPr>
        <w:pStyle w:val="Compact"/>
      </w:pPr>
      <w:r>
        <w:t xml:space="preserve">Объем доступной оперативной памяти (Memory available). (рис. 16)</w:t>
      </w:r>
    </w:p>
    <w:p>
      <w:pPr>
        <w:pStyle w:val="CaptionedFigure"/>
      </w:pPr>
      <w:bookmarkStart w:id="53" w:name="fig:016"/>
      <w:r>
        <w:drawing>
          <wp:inline>
            <wp:extent cx="5334000" cy="2326808"/>
            <wp:effectExtent b="0" l="0" r="0" t="0"/>
            <wp:docPr descr="Рис. 16: Объем доступной оперативной памяти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16: Объем доступной оперативной памяти</w:t>
      </w:r>
    </w:p>
    <w:p>
      <w:pPr>
        <w:numPr>
          <w:ilvl w:val="0"/>
          <w:numId w:val="1015"/>
        </w:numPr>
        <w:pStyle w:val="Compact"/>
      </w:pPr>
      <w:r>
        <w:t xml:space="preserve">Тип обнаруженного гипервизора (Hypervisor detected). (рис. 17)</w:t>
      </w:r>
    </w:p>
    <w:p>
      <w:pPr>
        <w:pStyle w:val="CaptionedFigure"/>
      </w:pPr>
      <w:bookmarkStart w:id="55" w:name="fig:017"/>
      <w:r>
        <w:drawing>
          <wp:inline>
            <wp:extent cx="5334000" cy="293189"/>
            <wp:effectExtent b="0" l="0" r="0" t="0"/>
            <wp:docPr descr="Рис. 17: Тип обнаруженного гипервизора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17: Тип обнаруженного гипервизора</w:t>
      </w:r>
    </w:p>
    <w:p>
      <w:pPr>
        <w:numPr>
          <w:ilvl w:val="0"/>
          <w:numId w:val="1016"/>
        </w:numPr>
        <w:pStyle w:val="Compact"/>
      </w:pPr>
      <w:r>
        <w:t xml:space="preserve">Тип файловой системы корневого раздела. (рис. 18)</w:t>
      </w:r>
    </w:p>
    <w:p>
      <w:pPr>
        <w:pStyle w:val="CaptionedFigure"/>
      </w:pPr>
      <w:bookmarkStart w:id="57" w:name="fig:018"/>
      <w:r>
        <w:drawing>
          <wp:inline>
            <wp:extent cx="5334000" cy="2077779"/>
            <wp:effectExtent b="0" l="0" r="0" t="0"/>
            <wp:docPr descr="Рис. 18: Тип файловой системы корневого раздел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7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18: Тип файловой системы корневого раздела</w:t>
      </w:r>
    </w:p>
    <w:p>
      <w:pPr>
        <w:numPr>
          <w:ilvl w:val="0"/>
          <w:numId w:val="1017"/>
        </w:numPr>
        <w:pStyle w:val="Compact"/>
      </w:pPr>
      <w:r>
        <w:t xml:space="preserve">Последовательность монтирования файловых систем. (рис. 19)</w:t>
      </w:r>
    </w:p>
    <w:p>
      <w:pPr>
        <w:pStyle w:val="CaptionedFigure"/>
      </w:pPr>
      <w:bookmarkStart w:id="59" w:name="fig:019"/>
      <w:r>
        <w:drawing>
          <wp:inline>
            <wp:extent cx="5334000" cy="2648927"/>
            <wp:effectExtent b="0" l="0" r="0" t="0"/>
            <wp:docPr descr="Рис. 19: Последовательность монтирования файловых систем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8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19: Последовательность монтирования файловых систем</w:t>
      </w:r>
    </w:p>
    <w:bookmarkEnd w:id="60"/>
    <w:bookmarkStart w:id="6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Во время выполнения работы, мы приобрели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Start w:id="61" w:name="refs"/>
    <w:bookmarkEnd w:id="61"/>
    <w:bookmarkEnd w:id="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Очёта по лабораторной работе №1</dc:title>
  <dc:creator>Акондзо Жордани Лади Гаэл</dc:creator>
  <dc:language>ru-RU</dc:language>
  <cp:keywords/>
  <dcterms:created xsi:type="dcterms:W3CDTF">2022-06-13T16:35:45Z</dcterms:created>
  <dcterms:modified xsi:type="dcterms:W3CDTF">2022-06-13T16:35:45Z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List of Tables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НКНбд-02-21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Table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